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TSG-SA3 Meeting SA3#11</w:t>
      </w:r>
      <w:r>
        <w:rPr>
          <w:rFonts w:hint="eastAsia" w:eastAsia="宋体"/>
          <w:b/>
          <w:sz w:val="24"/>
          <w:lang w:val="en-US" w:eastAsia="zh-CN"/>
        </w:rPr>
        <w:t>2</w:t>
      </w:r>
      <w:r>
        <w:rPr>
          <w:b/>
          <w:i/>
          <w:sz w:val="28"/>
          <w:lang w:val="en-US"/>
        </w:rPr>
        <w:tab/>
      </w:r>
      <w:r>
        <w:rPr>
          <w:b/>
          <w:i/>
          <w:sz w:val="28"/>
        </w:rPr>
        <w:t>S3-23</w:t>
      </w:r>
      <w:r>
        <w:rPr>
          <w:rFonts w:hint="eastAsia" w:eastAsia="宋体"/>
          <w:b/>
          <w:i/>
          <w:sz w:val="28"/>
          <w:lang w:val="en-US" w:eastAsia="zh-CN"/>
        </w:rPr>
        <w:t>4289</w:t>
      </w:r>
    </w:p>
    <w:p>
      <w:pPr>
        <w:pStyle w:val="129"/>
        <w:outlineLvl w:val="0"/>
        <w:rPr>
          <w:b/>
          <w:bCs/>
          <w:sz w:val="24"/>
        </w:rPr>
      </w:pPr>
      <w:r>
        <w:rPr>
          <w:rFonts w:hint="eastAsia" w:eastAsia="宋体" w:cs="Arial"/>
          <w:b/>
          <w:sz w:val="24"/>
          <w:lang w:val="en-US" w:eastAsia="zh-CN"/>
        </w:rPr>
        <w:t>Goteborg</w:t>
      </w:r>
      <w:r>
        <w:rPr>
          <w:rFonts w:hint="eastAsia" w:cs="Arial"/>
          <w:b/>
          <w:sz w:val="24"/>
        </w:rPr>
        <w:t xml:space="preserve">, </w:t>
      </w:r>
      <w:r>
        <w:rPr>
          <w:rFonts w:hint="eastAsia" w:eastAsia="宋体" w:cs="Arial"/>
          <w:b/>
          <w:sz w:val="24"/>
          <w:lang w:val="en-US" w:eastAsia="zh-CN"/>
        </w:rPr>
        <w:t>Sweden</w:t>
      </w:r>
      <w:r>
        <w:rPr>
          <w:rFonts w:hint="eastAsia" w:cs="Arial"/>
          <w:b/>
          <w:sz w:val="24"/>
        </w:rPr>
        <w:t xml:space="preserve">, </w:t>
      </w:r>
      <w:r>
        <w:rPr>
          <w:rFonts w:hint="eastAsia" w:cs="Arial"/>
          <w:b/>
          <w:sz w:val="24"/>
          <w:lang w:val="en-US" w:eastAsia="zh-CN"/>
        </w:rPr>
        <w:t>14</w:t>
      </w:r>
      <w:r>
        <w:rPr>
          <w:rFonts w:hint="eastAsia" w:cs="Arial"/>
          <w:b/>
          <w:sz w:val="24"/>
        </w:rPr>
        <w:t xml:space="preserve"> - </w:t>
      </w:r>
      <w:r>
        <w:rPr>
          <w:rFonts w:hint="eastAsia" w:eastAsia="宋体" w:cs="Arial"/>
          <w:b/>
          <w:sz w:val="24"/>
          <w:lang w:val="en-US" w:eastAsia="zh-CN"/>
        </w:rPr>
        <w:t>18</w:t>
      </w:r>
      <w:r>
        <w:rPr>
          <w:rFonts w:hint="eastAsia" w:cs="Arial"/>
          <w:b/>
          <w:sz w:val="24"/>
        </w:rPr>
        <w:t xml:space="preserve"> </w:t>
      </w:r>
      <w:r>
        <w:rPr>
          <w:rFonts w:hint="eastAsia" w:cs="Arial"/>
          <w:b/>
          <w:sz w:val="24"/>
          <w:lang w:val="en-US" w:eastAsia="zh-CN"/>
        </w:rPr>
        <w:t>Aug</w:t>
      </w:r>
      <w:r>
        <w:rPr>
          <w:rFonts w:hint="eastAsia" w:cs="Arial"/>
          <w:b/>
          <w:sz w:val="24"/>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rPr>
                <w:highlight w:val="yellow"/>
              </w:rPr>
            </w:pPr>
            <w:r>
              <w:rPr>
                <w:b/>
                <w:sz w:val="32"/>
                <w:highlight w:val="green"/>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b/>
                <w:bCs/>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tabs>
                <w:tab w:val="left" w:pos="2503"/>
              </w:tabs>
              <w:spacing w:after="0"/>
            </w:pPr>
            <w:r>
              <w:t xml:space="preserve"> </w:t>
            </w:r>
            <w:r>
              <w:rPr>
                <w:rFonts w:eastAsia="等线"/>
              </w:rPr>
              <w:t>Security for AI/ML model storage and sharing</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eastAsia="宋体"/>
                <w:lang w:val="en-US" w:eastAsia="zh-CN"/>
              </w:rPr>
            </w:pPr>
            <w:r>
              <w:rPr>
                <w:rFonts w:hint="eastAsia"/>
              </w:rPr>
              <w:t>eNA_Ph3</w:t>
            </w:r>
            <w:r>
              <w:rPr>
                <w:rFonts w:hint="eastAsia" w:eastAsia="宋体"/>
                <w:lang w:val="en-US" w:eastAsia="zh-CN"/>
              </w:rPr>
              <w:t>_SEC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2023-04-10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Annex 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rFonts w:hint="default" w:eastAsia="宋体"/>
                <w:lang w:val="en-US"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00B0F0"/>
          <w:sz w:val="36"/>
          <w:szCs w:val="36"/>
        </w:rPr>
      </w:pPr>
      <w:r>
        <w:rPr>
          <w:color w:val="00B0F0"/>
          <w:sz w:val="36"/>
          <w:szCs w:val="36"/>
        </w:rPr>
        <w:t>*** BEGIN CHANGES ***</w:t>
      </w:r>
    </w:p>
    <w:p/>
    <w:p>
      <w:pPr>
        <w:pStyle w:val="3"/>
        <w:rPr>
          <w:szCs w:val="21"/>
          <w:lang w:eastAsia="zh-CN"/>
        </w:rPr>
      </w:pPr>
      <w:bookmarkStart w:id="2" w:name="_GoBack"/>
      <w:bookmarkEnd w:id="2"/>
      <w:r>
        <w:t>X.</w:t>
      </w:r>
      <w:r>
        <w:rPr>
          <w:rFonts w:hint="eastAsia" w:eastAsia="宋体"/>
          <w:lang w:val="en-US" w:eastAsia="zh-CN"/>
        </w:rPr>
        <w:t>10</w:t>
      </w:r>
      <w:r>
        <w:tab/>
      </w:r>
      <w:r>
        <w:rPr>
          <w:rFonts w:eastAsia="等线"/>
        </w:rPr>
        <w:t>Security for AI/ML model storage and sharing</w:t>
      </w:r>
      <w:r>
        <w:rPr>
          <w:szCs w:val="21"/>
          <w:lang w:eastAsia="zh-CN"/>
        </w:rPr>
        <w:t xml:space="preserve"> </w:t>
      </w:r>
    </w:p>
    <w:p>
      <w:pPr>
        <w:pStyle w:val="122"/>
        <w:rPr>
          <w:lang w:eastAsia="zh-CN"/>
        </w:rPr>
      </w:pPr>
    </w:p>
    <w:p>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pPr>
        <w:jc w:val="center"/>
        <w:rPr>
          <w:rFonts w:ascii="Arial" w:hAnsi="Arial"/>
          <w:b/>
          <w:lang w:val="en-US" w:eastAsia="zh-CN"/>
        </w:rPr>
      </w:pPr>
      <w:r>
        <w:rPr>
          <w:rFonts w:ascii="Arial" w:hAnsi="Arial"/>
          <w:b/>
        </w:rPr>
        <w:object>
          <v:shape id="_x0000_i1025" o:spt="75" type="#_x0000_t75" style="height:577.5pt;width:440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2"/>
        <w:rPr>
          <w:lang w:val="en-US"/>
        </w:rPr>
      </w:pPr>
      <w:r>
        <w:rPr>
          <w:lang w:val="en-US"/>
        </w:rPr>
        <w:t xml:space="preserve">                      Figure X.</w:t>
      </w:r>
      <w:r>
        <w:rPr>
          <w:rFonts w:hint="eastAsia" w:eastAsia="宋体"/>
          <w:lang w:val="en-US" w:eastAsia="zh-CN"/>
        </w:rPr>
        <w:t>10</w:t>
      </w:r>
      <w:r>
        <w:rPr>
          <w:lang w:val="en-US"/>
        </w:rPr>
        <w:t>-1: Secured and authorized AI/ML model sharing between different vendors</w:t>
      </w:r>
    </w:p>
    <w:p>
      <w:pPr>
        <w:jc w:val="center"/>
      </w:pPr>
    </w:p>
    <w:p>
      <w:pPr>
        <w:pStyle w:val="123"/>
        <w:ind w:left="567" w:hanging="283"/>
        <w:rPr>
          <w:lang w:eastAsia="en-GB"/>
        </w:rPr>
      </w:pPr>
      <w:r>
        <w:rPr>
          <w:lang w:eastAsia="en-GB"/>
        </w:rP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pPr>
        <w:pStyle w:val="123"/>
        <w:rPr>
          <w:lang w:eastAsia="en-GB"/>
        </w:rPr>
      </w:pPr>
      <w:r>
        <w:rPr>
          <w:lang w:eastAsia="en-GB"/>
        </w:rPr>
        <w:t>0b. NF Service consumer e.g., NWDAF containing AnLF registers at the NRF  including its Vendor ID;</w:t>
      </w:r>
    </w:p>
    <w:p>
      <w:pPr>
        <w:pStyle w:val="123"/>
        <w:rPr>
          <w:rStyle w:val="181"/>
        </w:rPr>
      </w:pPr>
      <w:r>
        <w:rPr>
          <w:rStyle w:val="181"/>
        </w:rPr>
        <w:t xml:space="preserve">Editor's Note: The inclusion of Interoperability indicator of NFc and Vendor ID of NFc are needed for authorization is ffs. </w:t>
      </w:r>
    </w:p>
    <w:p>
      <w:pPr>
        <w:pStyle w:val="123"/>
        <w:rPr>
          <w:lang w:eastAsia="en-GB"/>
        </w:rPr>
      </w:pPr>
      <w:r>
        <w:rPr>
          <w:lang w:eastAsia="en-GB"/>
        </w:rPr>
        <w:t>0c. The model is stored in encrypted format unless both the AI/ML model producer (NWDAF MTLF) and storage platform (ADRF) are part of the same system and belong to the same vendor and operator security domain.</w:t>
      </w:r>
      <w:r>
        <w:tab/>
      </w:r>
    </w:p>
    <w:p>
      <w:pPr>
        <w:pStyle w:val="123"/>
        <w:rPr>
          <w:lang w:eastAsia="en-GB"/>
        </w:rPr>
      </w:pPr>
      <w:r>
        <w:rPr>
          <w:lang w:eastAsia="en-GB"/>
        </w:rPr>
        <w:tab/>
      </w:r>
      <w:r>
        <w:rPr>
          <w:lang w:eastAsia="en-GB"/>
        </w:rPr>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pPr>
        <w:pStyle w:val="122"/>
        <w:rPr>
          <w:lang w:eastAsia="en-GB"/>
        </w:rPr>
      </w:pPr>
      <w:r>
        <w:rPr>
          <w:lang w:eastAsia="en-GB"/>
        </w:rPr>
        <w:t>Editor's Note: Whether key distribution is based on NF authorization or service-level agreement is ffs.</w:t>
      </w:r>
    </w:p>
    <w:p>
      <w:pPr>
        <w:pStyle w:val="123"/>
        <w:rPr>
          <w:lang w:eastAsia="en-GB"/>
        </w:rPr>
      </w:pPr>
      <w:r>
        <w:rPr>
          <w:lang w:eastAsia="en-GB"/>
        </w:rPr>
        <w:t xml:space="preserve">1. </w:t>
      </w:r>
      <w:r>
        <w:tab/>
      </w:r>
      <w:bookmarkStart w:id="1" w:name="_Hlk134139198"/>
      <w:r>
        <w:rPr>
          <w:lang w:eastAsia="en-GB"/>
        </w:rPr>
        <w:t xml:space="preserve">NWDAF containing MTLF triggers the </w:t>
      </w:r>
      <w:r>
        <w:t>Nadrf_MLModelManagement_StorageRequest as described in TS 23.288 [105]</w:t>
      </w:r>
      <w:r>
        <w:rPr>
          <w:lang w:eastAsia="en-GB"/>
        </w:rPr>
        <w:t xml:space="preserve">, </w:t>
      </w:r>
      <w:r>
        <w:rPr>
          <w:lang w:val="en-US" w:eastAsia="en-GB"/>
        </w:rPr>
        <w:t xml:space="preserve">optionally </w:t>
      </w:r>
      <w:r>
        <w:rPr>
          <w:lang w:eastAsia="en-GB"/>
        </w:rPr>
        <w:t>including an allowed NFc list.</w:t>
      </w:r>
      <w:bookmarkEnd w:id="1"/>
    </w:p>
    <w:p>
      <w:pPr>
        <w:pStyle w:val="123"/>
        <w:rPr>
          <w:lang w:eastAsia="en-GB"/>
        </w:rPr>
      </w:pPr>
      <w:r>
        <w:rPr>
          <w:lang w:eastAsia="en-GB"/>
        </w:rPr>
        <w:t xml:space="preserve">2. </w:t>
      </w:r>
      <w:r>
        <w:rPr>
          <w:lang w:eastAsia="en-GB"/>
        </w:rPr>
        <w:tab/>
      </w:r>
      <w:r>
        <w:rPr>
          <w:lang w:eastAsia="en-GB"/>
        </w:rPr>
        <w:t>ADRF sends the response to NWDAF containing MTLF as described in TS 23.288 [105].</w:t>
      </w:r>
    </w:p>
    <w:p>
      <w:pPr>
        <w:pStyle w:val="123"/>
        <w:rPr>
          <w:lang w:eastAsia="en-GB"/>
        </w:rPr>
      </w:pPr>
      <w:r>
        <w:rPr>
          <w:lang w:eastAsia="en-GB"/>
        </w:rPr>
        <w:t xml:space="preserve">3. </w:t>
      </w:r>
      <w:r>
        <w:rPr>
          <w:lang w:eastAsia="en-GB"/>
        </w:rPr>
        <w:tab/>
      </w:r>
      <w:r>
        <w:rPr>
          <w:lang w:eastAsia="en-GB"/>
        </w:rPr>
        <w:t>NF Service consumer e.g., NWDAF containing AnLF performs Nnrf_NFDiscovery_Request operation with the requested Analytics ID to select a suitable NF Service Producer e.g., NWDAF containing MTLF.</w:t>
      </w:r>
    </w:p>
    <w:p>
      <w:pPr>
        <w:pStyle w:val="123"/>
        <w:rPr>
          <w:lang w:eastAsia="en-GB"/>
        </w:rPr>
      </w:pPr>
      <w:r>
        <w:rPr>
          <w:lang w:eastAsia="en-GB"/>
        </w:rPr>
        <w:t>4a. NF Service consumer e.g., NWDAF containing AnLF requests an access token from the NRF using the Nnrf_AccessToken_Get request operation. The token request message contains, besides the parameters described in clause 13.4.1.1.2, the Vendor ID of NWDAF containing AnLF and the Analytics ID.</w:t>
      </w:r>
    </w:p>
    <w:p>
      <w:pPr>
        <w:pStyle w:val="123"/>
        <w:rPr>
          <w:lang w:eastAsia="en-GB"/>
        </w:rPr>
      </w:pPr>
      <w:r>
        <w:rPr>
          <w:lang w:eastAsia="en-GB"/>
        </w:rPr>
        <w:t>4b. NRF checks whether the NWDAF containing AnLF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pPr>
        <w:pStyle w:val="123"/>
        <w:rPr>
          <w:lang w:eastAsia="en-GB"/>
        </w:rPr>
      </w:pPr>
      <w:r>
        <w:rPr>
          <w:lang w:eastAsia="en-GB"/>
        </w:rPr>
        <w:t xml:space="preserve"> 5. </w:t>
      </w:r>
      <w:r>
        <w:rPr>
          <w:lang w:eastAsia="en-GB"/>
        </w:rPr>
        <w:tab/>
      </w:r>
      <w:r>
        <w:rPr>
          <w:lang w:eastAsia="en-GB"/>
        </w:rPr>
        <w:t>NF Service Consumer performs Nnwdaf_MLModelProvision (Analytics ID, Vendor ID and token1) service operation at the NWDAF containing MTLF to retrieve ML models for the Analytics ID.</w:t>
      </w:r>
    </w:p>
    <w:p>
      <w:pPr>
        <w:pStyle w:val="123"/>
        <w:ind w:left="567" w:hanging="567"/>
        <w:rPr>
          <w:rFonts w:hint="default" w:eastAsia="宋体"/>
          <w:lang w:val="en-US" w:eastAsia="zh-CN"/>
        </w:rPr>
      </w:pPr>
      <w:r>
        <w:rPr>
          <w:lang w:eastAsia="en-GB"/>
        </w:rPr>
        <w:t xml:space="preserve">      6a. The NWDAF containing MTLF authenticates the NF Service Consumer and verifies the access token as specified in the clause 13.4.1.1.2</w:t>
      </w:r>
      <w:r>
        <w:rPr>
          <w:lang w:val="en-US" w:eastAsia="zh-CN"/>
        </w:rPr>
        <w:t xml:space="preserve"> and ensures that the </w:t>
      </w:r>
      <w:r>
        <w:rPr>
          <w:lang w:eastAsia="en-GB"/>
        </w:rPr>
        <w:t>Analytics ID</w:t>
      </w:r>
      <w:r>
        <w:rPr>
          <w:lang w:val="en-US" w:eastAsia="zh-CN"/>
        </w:rPr>
        <w:t xml:space="preserve"> is included in the access token</w:t>
      </w:r>
      <w:r>
        <w:rPr>
          <w:lang w:eastAsia="en-GB"/>
        </w:rPr>
        <w:t>. If verification is successful, NWDAF containing MTLF determines the ML model to be shared for the requested Analytics ID and stored the NF instance ID of NWDAF containing AnLF as part of allowed NF instance list for the ML model.</w:t>
      </w:r>
    </w:p>
    <w:p>
      <w:pPr>
        <w:pStyle w:val="123"/>
        <w:ind w:left="567" w:hanging="400"/>
        <w:rPr>
          <w:rFonts w:hint="default" w:eastAsia="宋体"/>
          <w:lang w:val="en-US" w:eastAsia="zh-CN"/>
        </w:rPr>
      </w:pPr>
      <w:r>
        <w:rPr>
          <w:lang w:eastAsia="en-GB"/>
        </w:rP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Then, ADRF stores the allowed NF instance list for the ML model referenced by the Model ID.</w:t>
      </w:r>
    </w:p>
    <w:p>
      <w:pPr>
        <w:pStyle w:val="122"/>
        <w:rPr>
          <w:lang w:eastAsia="en-GB"/>
        </w:rPr>
      </w:pPr>
      <w:r>
        <w:rPr>
          <w:lang w:val="en-US" w:eastAsia="en-GB"/>
        </w:rPr>
        <w:t xml:space="preserve">Editor's Note: New service operation </w:t>
      </w:r>
      <w:r>
        <w:rPr>
          <w:lang w:eastAsia="en-GB"/>
        </w:rPr>
        <w:t>Nadrf_MLModelManagement_StorageRequest Update needs to be defined by SA2.</w:t>
      </w:r>
    </w:p>
    <w:p>
      <w:pPr>
        <w:pStyle w:val="122"/>
        <w:rPr>
          <w:rFonts w:hint="default" w:eastAsia="宋体"/>
          <w:lang w:val="en-US" w:eastAsia="zh-CN"/>
        </w:rPr>
      </w:pPr>
      <w:r>
        <w:rPr>
          <w:lang w:eastAsia="en-GB"/>
        </w:rPr>
        <w:t>Editor's Note: How the MTLF and ADRF can identify which list of allowed NF consumers belongs to which model stored in the ADRF (e.g. by Storage Transaction ID) is ffs.</w:t>
      </w:r>
    </w:p>
    <w:p>
      <w:pPr>
        <w:pStyle w:val="123"/>
        <w:ind w:left="567" w:hanging="400"/>
        <w:rPr>
          <w:ins w:id="1" w:author="2" w:date="2023-08-18T16:58:00Z"/>
          <w:lang w:eastAsia="en-GB"/>
        </w:rPr>
        <w:pPrChange w:id="0" w:author="2" w:date="2023-08-17T23:56:14Z">
          <w:pPr>
            <w:pStyle w:val="123"/>
          </w:pPr>
        </w:pPrChange>
      </w:pPr>
      <w:r>
        <w:rPr>
          <w:lang w:eastAsia="en-GB"/>
        </w:rPr>
        <w:t xml:space="preserve">  6c. ADRF sends the response to NWDAF containing MTLF which contains Model </w:t>
      </w:r>
      <w:r>
        <w:rPr>
          <w:lang w:val="en-US" w:eastAsia="en-GB"/>
        </w:rPr>
        <w:t>ID</w:t>
      </w:r>
      <w:r>
        <w:rPr>
          <w:lang w:eastAsia="en-GB"/>
        </w:rPr>
        <w:t>.</w:t>
      </w:r>
    </w:p>
    <w:p>
      <w:pPr>
        <w:pStyle w:val="122"/>
        <w:rPr>
          <w:rFonts w:hint="default" w:eastAsia="宋体"/>
          <w:lang w:val="en-US" w:eastAsia="zh-CN"/>
        </w:rPr>
        <w:pPrChange w:id="2" w:author="2" w:date="2023-08-17T23:56:14Z">
          <w:pPr>
            <w:pStyle w:val="123"/>
          </w:pPr>
        </w:pPrChange>
      </w:pPr>
      <w:ins w:id="3" w:author="2" w:date="2023-08-17T23:56:12Z">
        <w:r>
          <w:rPr>
            <w:lang w:eastAsia="en-GB"/>
          </w:rPr>
          <w:t xml:space="preserve">Editor's Note: How the </w:t>
        </w:r>
      </w:ins>
      <w:ins w:id="4" w:author="2" w:date="2023-08-17T23:56:26Z">
        <w:r>
          <w:rPr>
            <w:rFonts w:hint="eastAsia" w:eastAsia="宋体"/>
            <w:lang w:val="en-US" w:eastAsia="zh-CN"/>
          </w:rPr>
          <w:t>A</w:t>
        </w:r>
      </w:ins>
      <w:ins w:id="5" w:author="2" w:date="2023-08-17T23:56:27Z">
        <w:r>
          <w:rPr>
            <w:rFonts w:hint="eastAsia" w:eastAsia="宋体"/>
            <w:lang w:val="en-US" w:eastAsia="zh-CN"/>
          </w:rPr>
          <w:t>n</w:t>
        </w:r>
      </w:ins>
      <w:ins w:id="6" w:author="2" w:date="2023-08-17T23:56:28Z">
        <w:r>
          <w:rPr>
            <w:rFonts w:hint="eastAsia" w:eastAsia="宋体"/>
            <w:lang w:val="en-US" w:eastAsia="zh-CN"/>
          </w:rPr>
          <w:t>L</w:t>
        </w:r>
      </w:ins>
      <w:ins w:id="7" w:author="2" w:date="2023-08-17T23:56:29Z">
        <w:r>
          <w:rPr>
            <w:rFonts w:hint="eastAsia" w:eastAsia="宋体"/>
            <w:lang w:val="en-US" w:eastAsia="zh-CN"/>
          </w:rPr>
          <w:t>F</w:t>
        </w:r>
      </w:ins>
      <w:ins w:id="8" w:author="2" w:date="2023-08-17T23:56:31Z">
        <w:r>
          <w:rPr>
            <w:rFonts w:hint="eastAsia" w:eastAsia="宋体"/>
            <w:lang w:val="en-US" w:eastAsia="zh-CN"/>
          </w:rPr>
          <w:t xml:space="preserve"> </w:t>
        </w:r>
      </w:ins>
      <w:ins w:id="9" w:author="2" w:date="2023-08-17T23:56:32Z">
        <w:r>
          <w:rPr>
            <w:rFonts w:hint="eastAsia" w:eastAsia="宋体"/>
            <w:lang w:val="en-US" w:eastAsia="zh-CN"/>
          </w:rPr>
          <w:t>re</w:t>
        </w:r>
      </w:ins>
      <w:ins w:id="10" w:author="2" w:date="2023-08-17T23:56:33Z">
        <w:r>
          <w:rPr>
            <w:rFonts w:hint="eastAsia" w:eastAsia="宋体"/>
            <w:lang w:val="en-US" w:eastAsia="zh-CN"/>
          </w:rPr>
          <w:t>trie</w:t>
        </w:r>
      </w:ins>
      <w:ins w:id="11" w:author="2" w:date="2023-08-17T23:56:34Z">
        <w:r>
          <w:rPr>
            <w:rFonts w:hint="eastAsia" w:eastAsia="宋体"/>
            <w:lang w:val="en-US" w:eastAsia="zh-CN"/>
          </w:rPr>
          <w:t xml:space="preserve">ve </w:t>
        </w:r>
      </w:ins>
      <w:ins w:id="12" w:author="2" w:date="2023-08-17T23:56:35Z">
        <w:r>
          <w:rPr>
            <w:rFonts w:hint="eastAsia" w:eastAsia="宋体"/>
            <w:lang w:val="en-US" w:eastAsia="zh-CN"/>
          </w:rPr>
          <w:t>the m</w:t>
        </w:r>
      </w:ins>
      <w:ins w:id="13" w:author="2" w:date="2023-08-17T23:56:36Z">
        <w:r>
          <w:rPr>
            <w:rFonts w:hint="eastAsia" w:eastAsia="宋体"/>
            <w:lang w:val="en-US" w:eastAsia="zh-CN"/>
          </w:rPr>
          <w:t>odel</w:t>
        </w:r>
      </w:ins>
      <w:ins w:id="14" w:author="2" w:date="2023-08-17T23:56:37Z">
        <w:r>
          <w:rPr>
            <w:rFonts w:hint="eastAsia" w:eastAsia="宋体"/>
            <w:lang w:val="en-US" w:eastAsia="zh-CN"/>
          </w:rPr>
          <w:t xml:space="preserve"> </w:t>
        </w:r>
      </w:ins>
      <w:ins w:id="15" w:author="2" w:date="2023-08-17T23:56:41Z">
        <w:r>
          <w:rPr>
            <w:rFonts w:hint="eastAsia" w:eastAsia="宋体"/>
            <w:lang w:val="en-US" w:eastAsia="zh-CN"/>
          </w:rPr>
          <w:t>v</w:t>
        </w:r>
      </w:ins>
      <w:ins w:id="16" w:author="2" w:date="2023-08-17T23:56:42Z">
        <w:r>
          <w:rPr>
            <w:rFonts w:hint="eastAsia" w:eastAsia="宋体"/>
            <w:lang w:val="en-US" w:eastAsia="zh-CN"/>
          </w:rPr>
          <w:t>ia</w:t>
        </w:r>
      </w:ins>
      <w:ins w:id="17" w:author="2" w:date="2023-08-17T23:56:43Z">
        <w:r>
          <w:rPr>
            <w:rFonts w:hint="eastAsia" w:eastAsia="宋体"/>
            <w:lang w:val="en-US" w:eastAsia="zh-CN"/>
          </w:rPr>
          <w:t xml:space="preserve"> </w:t>
        </w:r>
      </w:ins>
      <w:ins w:id="18" w:author="2" w:date="2023-08-17T23:56:44Z">
        <w:r>
          <w:rPr>
            <w:rFonts w:hint="eastAsia" w:eastAsia="宋体"/>
            <w:lang w:val="en-US" w:eastAsia="zh-CN"/>
          </w:rPr>
          <w:t>M</w:t>
        </w:r>
      </w:ins>
      <w:ins w:id="19" w:author="2" w:date="2023-08-17T23:56:45Z">
        <w:r>
          <w:rPr>
            <w:rFonts w:hint="eastAsia" w:eastAsia="宋体"/>
            <w:lang w:val="en-US" w:eastAsia="zh-CN"/>
          </w:rPr>
          <w:t xml:space="preserve">TLF </w:t>
        </w:r>
      </w:ins>
      <w:ins w:id="20" w:author="2" w:date="2023-08-17T23:56:48Z">
        <w:r>
          <w:rPr>
            <w:rFonts w:hint="eastAsia" w:eastAsia="宋体"/>
            <w:lang w:val="en-US" w:eastAsia="zh-CN"/>
          </w:rPr>
          <w:t xml:space="preserve">should </w:t>
        </w:r>
      </w:ins>
      <w:ins w:id="21" w:author="2" w:date="2023-08-17T23:56:49Z">
        <w:r>
          <w:rPr>
            <w:rFonts w:hint="eastAsia" w:eastAsia="宋体"/>
            <w:lang w:val="en-US" w:eastAsia="zh-CN"/>
          </w:rPr>
          <w:t xml:space="preserve">be </w:t>
        </w:r>
      </w:ins>
      <w:ins w:id="22" w:author="2" w:date="2023-08-17T23:56:50Z">
        <w:r>
          <w:rPr>
            <w:rFonts w:hint="eastAsia" w:eastAsia="宋体"/>
            <w:lang w:val="en-US" w:eastAsia="zh-CN"/>
          </w:rPr>
          <w:t>a</w:t>
        </w:r>
      </w:ins>
      <w:ins w:id="23" w:author="2" w:date="2023-08-17T23:56:52Z">
        <w:r>
          <w:rPr>
            <w:rFonts w:hint="eastAsia" w:eastAsia="宋体"/>
            <w:lang w:val="en-US" w:eastAsia="zh-CN"/>
          </w:rPr>
          <w:t>lign</w:t>
        </w:r>
      </w:ins>
      <w:ins w:id="24" w:author="2" w:date="2023-08-17T23:56:53Z">
        <w:r>
          <w:rPr>
            <w:rFonts w:hint="eastAsia" w:eastAsia="宋体"/>
            <w:lang w:val="en-US" w:eastAsia="zh-CN"/>
          </w:rPr>
          <w:t xml:space="preserve"> w</w:t>
        </w:r>
      </w:ins>
      <w:ins w:id="25" w:author="2" w:date="2023-08-17T23:56:54Z">
        <w:r>
          <w:rPr>
            <w:rFonts w:hint="eastAsia" w:eastAsia="宋体"/>
            <w:lang w:val="en-US" w:eastAsia="zh-CN"/>
          </w:rPr>
          <w:t>ith</w:t>
        </w:r>
      </w:ins>
      <w:ins w:id="26" w:author="2" w:date="2023-08-17T23:56:55Z">
        <w:r>
          <w:rPr>
            <w:rFonts w:hint="eastAsia" w:eastAsia="宋体"/>
            <w:lang w:val="en-US" w:eastAsia="zh-CN"/>
          </w:rPr>
          <w:t xml:space="preserve"> </w:t>
        </w:r>
      </w:ins>
      <w:ins w:id="27" w:author="2" w:date="2023-08-17T23:56:56Z">
        <w:r>
          <w:rPr>
            <w:rFonts w:hint="eastAsia" w:eastAsia="宋体"/>
            <w:lang w:val="en-US" w:eastAsia="zh-CN"/>
          </w:rPr>
          <w:t>SA2</w:t>
        </w:r>
      </w:ins>
      <w:ins w:id="28" w:author="2" w:date="2023-08-17T23:56:57Z">
        <w:r>
          <w:rPr>
            <w:rFonts w:hint="eastAsia" w:eastAsia="宋体"/>
            <w:lang w:val="en-US" w:eastAsia="zh-CN"/>
          </w:rPr>
          <w:t xml:space="preserve"> and </w:t>
        </w:r>
      </w:ins>
      <w:ins w:id="29" w:author="2" w:date="2023-08-18T00:02:32Z">
        <w:r>
          <w:rPr>
            <w:rFonts w:hint="eastAsia" w:eastAsia="宋体"/>
            <w:lang w:val="en-US" w:eastAsia="zh-CN"/>
          </w:rPr>
          <w:t xml:space="preserve">the </w:t>
        </w:r>
      </w:ins>
      <w:ins w:id="30" w:author="2" w:date="2023-08-18T00:02:34Z">
        <w:r>
          <w:rPr>
            <w:rFonts w:hint="eastAsia" w:eastAsia="宋体"/>
            <w:lang w:val="en-US" w:eastAsia="zh-CN"/>
          </w:rPr>
          <w:t>dia</w:t>
        </w:r>
      </w:ins>
      <w:ins w:id="31" w:author="2" w:date="2023-08-18T00:02:35Z">
        <w:r>
          <w:rPr>
            <w:rFonts w:hint="eastAsia" w:eastAsia="宋体"/>
            <w:lang w:val="en-US" w:eastAsia="zh-CN"/>
          </w:rPr>
          <w:t>gram</w:t>
        </w:r>
      </w:ins>
      <w:ins w:id="32" w:author="2" w:date="2023-08-18T00:02:36Z">
        <w:r>
          <w:rPr>
            <w:rFonts w:hint="eastAsia" w:eastAsia="宋体"/>
            <w:lang w:val="en-US" w:eastAsia="zh-CN"/>
          </w:rPr>
          <w:t xml:space="preserve"> </w:t>
        </w:r>
      </w:ins>
      <w:ins w:id="33" w:author="2" w:date="2023-08-18T00:02:37Z">
        <w:r>
          <w:rPr>
            <w:rFonts w:hint="eastAsia" w:eastAsia="宋体"/>
            <w:lang w:val="en-US" w:eastAsia="zh-CN"/>
          </w:rPr>
          <w:t>sh</w:t>
        </w:r>
      </w:ins>
      <w:ins w:id="34" w:author="2" w:date="2023-08-18T00:02:38Z">
        <w:r>
          <w:rPr>
            <w:rFonts w:hint="eastAsia" w:eastAsia="宋体"/>
            <w:lang w:val="en-US" w:eastAsia="zh-CN"/>
          </w:rPr>
          <w:t>oul</w:t>
        </w:r>
      </w:ins>
      <w:ins w:id="35" w:author="2" w:date="2023-08-18T00:02:39Z">
        <w:r>
          <w:rPr>
            <w:rFonts w:hint="eastAsia" w:eastAsia="宋体"/>
            <w:lang w:val="en-US" w:eastAsia="zh-CN"/>
          </w:rPr>
          <w:t>d b</w:t>
        </w:r>
      </w:ins>
      <w:ins w:id="36" w:author="2" w:date="2023-08-18T00:02:40Z">
        <w:r>
          <w:rPr>
            <w:rFonts w:hint="eastAsia" w:eastAsia="宋体"/>
            <w:lang w:val="en-US" w:eastAsia="zh-CN"/>
          </w:rPr>
          <w:t>e u</w:t>
        </w:r>
      </w:ins>
      <w:ins w:id="37" w:author="2" w:date="2023-08-18T00:02:41Z">
        <w:r>
          <w:rPr>
            <w:rFonts w:hint="eastAsia" w:eastAsia="宋体"/>
            <w:lang w:val="en-US" w:eastAsia="zh-CN"/>
          </w:rPr>
          <w:t>p</w:t>
        </w:r>
      </w:ins>
      <w:ins w:id="38" w:author="2" w:date="2023-08-18T00:02:43Z">
        <w:r>
          <w:rPr>
            <w:rFonts w:hint="eastAsia" w:eastAsia="宋体"/>
            <w:lang w:val="en-US" w:eastAsia="zh-CN"/>
          </w:rPr>
          <w:t>da</w:t>
        </w:r>
      </w:ins>
      <w:ins w:id="39" w:author="2" w:date="2023-08-18T00:02:44Z">
        <w:r>
          <w:rPr>
            <w:rFonts w:hint="eastAsia" w:eastAsia="宋体"/>
            <w:lang w:val="en-US" w:eastAsia="zh-CN"/>
          </w:rPr>
          <w:t xml:space="preserve">te </w:t>
        </w:r>
      </w:ins>
      <w:ins w:id="40" w:author="2" w:date="2023-08-18T00:02:45Z">
        <w:r>
          <w:rPr>
            <w:rFonts w:hint="eastAsia" w:eastAsia="宋体"/>
            <w:lang w:val="en-US" w:eastAsia="zh-CN"/>
          </w:rPr>
          <w:t>acc</w:t>
        </w:r>
      </w:ins>
      <w:ins w:id="41" w:author="2" w:date="2023-08-18T00:02:46Z">
        <w:r>
          <w:rPr>
            <w:rFonts w:hint="eastAsia" w:eastAsia="宋体"/>
            <w:lang w:val="en-US" w:eastAsia="zh-CN"/>
          </w:rPr>
          <w:t>ord</w:t>
        </w:r>
      </w:ins>
      <w:ins w:id="42" w:author="2" w:date="2023-08-18T00:02:48Z">
        <w:r>
          <w:rPr>
            <w:rFonts w:hint="eastAsia" w:eastAsia="宋体"/>
            <w:lang w:val="en-US" w:eastAsia="zh-CN"/>
          </w:rPr>
          <w:t>in</w:t>
        </w:r>
      </w:ins>
      <w:ins w:id="43" w:author="2" w:date="2023-08-18T00:02:49Z">
        <w:r>
          <w:rPr>
            <w:rFonts w:hint="eastAsia" w:eastAsia="宋体"/>
            <w:lang w:val="en-US" w:eastAsia="zh-CN"/>
          </w:rPr>
          <w:t>gly.</w:t>
        </w:r>
      </w:ins>
    </w:p>
    <w:p>
      <w:pPr>
        <w:pStyle w:val="123"/>
      </w:pPr>
      <w:r>
        <w:t xml:space="preserve">  7. NWDAF containing MTLF sends Nnwdaf_MLModelProvision Notify to the NF Service Consumer with Model ID, the address of the determined ML model, which can be either the one stored in NWDAF containing MTLF or in ADRF. If the model is stored in ADRF, this message may also contain ADRF ID.</w:t>
      </w:r>
    </w:p>
    <w:p>
      <w:pPr>
        <w:pStyle w:val="123"/>
      </w:pPr>
      <w:r>
        <w:t xml:space="preserve">       If the ML model is to be retrieved from ADRF, the following steps are applied:</w:t>
      </w:r>
    </w:p>
    <w:p>
      <w:pPr>
        <w:pStyle w:val="123"/>
        <w:rPr>
          <w:lang w:eastAsia="en-GB"/>
        </w:rPr>
      </w:pPr>
      <w:r>
        <w:t xml:space="preserve">  8a. NF Service Consumer requests an access token from the NRF to be authorized to retrieve the model stored in ADRF as specified in clause 13.4.1.  </w:t>
      </w:r>
    </w:p>
    <w:p>
      <w:pPr>
        <w:pStyle w:val="123"/>
      </w:pPr>
      <w:r>
        <w:t xml:space="preserve">  8b. </w:t>
      </w:r>
      <w:r>
        <w:rPr>
          <w:lang w:eastAsia="en-GB"/>
        </w:rPr>
        <w:t xml:space="preserve">NRF verifies that the NF Service consumer e.g., NWDAF containing AnLF is authorized to </w:t>
      </w:r>
      <w:r>
        <w:rPr>
          <w:lang w:val="en-US" w:eastAsia="zh-CN"/>
        </w:rPr>
        <w:t>access the service provided by the ADRF</w:t>
      </w:r>
      <w:r>
        <w:rPr>
          <w:lang w:eastAsia="en-GB"/>
        </w:rPr>
        <w:t>. If verification is successful, NRF grants the token (token2), based on the information provided in ADRF's NF profile.</w:t>
      </w:r>
    </w:p>
    <w:p>
      <w:pPr>
        <w:pStyle w:val="123"/>
        <w:ind w:left="567" w:hanging="425"/>
        <w:rPr>
          <w:del w:id="44" w:author="1" w:date="2023-08-04T13:47:10Z"/>
          <w:lang w:eastAsia="en-GB"/>
        </w:rPr>
      </w:pPr>
      <w:r>
        <w:rPr>
          <w:lang w:eastAsia="en-GB"/>
        </w:rPr>
        <w:t>9.  NF Service consumer e.g., NWDAF containing AnLF requests to retrieve the target model by sending   Nadrf_MLModelManagement_Retrieval Request as described in clause 10.3.4 TS 23.288 [105], including token2.</w:t>
      </w:r>
    </w:p>
    <w:p>
      <w:pPr>
        <w:pStyle w:val="123"/>
        <w:ind w:left="567" w:hanging="425"/>
        <w:rPr>
          <w:lang w:eastAsia="en-GB"/>
        </w:rPr>
      </w:pPr>
      <w:r>
        <w:rPr>
          <w:lang w:eastAsia="en-GB"/>
        </w:rPr>
        <w:t xml:space="preserve">    10. ADRF authenticates the NF Service Consumer and verifies the access token (token2) as specified in the clause 13.4.1.1.2. ADRF verifies also the NF Service Consumer’s NF ID is included in the allowed NF instance list for the ML model.  If verification is successful, ADRF sends Nadrf_MLModelManagement_Retrieval  Response to the NF Service Consumer, which contains the address of the stored model in ADRF.</w:t>
      </w:r>
    </w:p>
    <w:p>
      <w:pPr>
        <w:pStyle w:val="123"/>
        <w:ind w:left="567" w:hanging="425"/>
        <w:rPr>
          <w:lang w:eastAsia="en-GB"/>
        </w:rPr>
      </w:pPr>
      <w:r>
        <w:rPr>
          <w:lang w:eastAsia="en-GB"/>
        </w:rPr>
        <w:t xml:space="preserve">    11. NF Service Consumer retrieves the ML model from ADRF and decrypts the model </w:t>
      </w:r>
      <w:r>
        <w:rPr>
          <w:rFonts w:eastAsia="Times New Roman"/>
          <w:lang w:eastAsia="en-GB"/>
        </w:rPr>
        <w:t>per the vendor’s  implementation.</w:t>
      </w:r>
      <w:r>
        <w:rPr>
          <w:lang w:eastAsia="en-GB"/>
        </w:rPr>
        <w:t xml:space="preserve"> </w:t>
      </w:r>
    </w:p>
    <w:p/>
    <w:p/>
    <w:p/>
    <w:p>
      <w:pPr>
        <w:rPr>
          <w:rFonts w:eastAsia="宋体"/>
        </w:rPr>
      </w:pPr>
    </w:p>
    <w:p>
      <w:pPr>
        <w:rPr>
          <w:rFonts w:eastAsia="宋体"/>
        </w:rPr>
      </w:pPr>
    </w:p>
    <w:p>
      <w:pPr>
        <w:jc w:val="center"/>
      </w:pPr>
      <w:r>
        <w:rPr>
          <w:color w:val="00B0F0"/>
          <w:sz w:val="36"/>
          <w:szCs w:val="36"/>
        </w:rPr>
        <w:t>*** END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2">
    <w15:presenceInfo w15:providerId="None" w15:userId="2"/>
  </w15:person>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C9F"/>
    <w:rsid w:val="0006307F"/>
    <w:rsid w:val="000A6394"/>
    <w:rsid w:val="000B4795"/>
    <w:rsid w:val="000B7FED"/>
    <w:rsid w:val="000C038A"/>
    <w:rsid w:val="000C6598"/>
    <w:rsid w:val="000D44B3"/>
    <w:rsid w:val="000E014D"/>
    <w:rsid w:val="000E3220"/>
    <w:rsid w:val="000F366C"/>
    <w:rsid w:val="001344DF"/>
    <w:rsid w:val="00141534"/>
    <w:rsid w:val="0014196C"/>
    <w:rsid w:val="00145D43"/>
    <w:rsid w:val="001466D6"/>
    <w:rsid w:val="00156BE0"/>
    <w:rsid w:val="00167902"/>
    <w:rsid w:val="001717FE"/>
    <w:rsid w:val="00172A0B"/>
    <w:rsid w:val="00192C46"/>
    <w:rsid w:val="00194A5F"/>
    <w:rsid w:val="001A08B3"/>
    <w:rsid w:val="001A4DEC"/>
    <w:rsid w:val="001A7B60"/>
    <w:rsid w:val="001B52F0"/>
    <w:rsid w:val="001B7A65"/>
    <w:rsid w:val="001E41F3"/>
    <w:rsid w:val="0026004D"/>
    <w:rsid w:val="002640DD"/>
    <w:rsid w:val="00275D12"/>
    <w:rsid w:val="00283B3D"/>
    <w:rsid w:val="00284FEB"/>
    <w:rsid w:val="002860C4"/>
    <w:rsid w:val="00295A6F"/>
    <w:rsid w:val="002B5741"/>
    <w:rsid w:val="002E472E"/>
    <w:rsid w:val="00305409"/>
    <w:rsid w:val="00336A73"/>
    <w:rsid w:val="0034108E"/>
    <w:rsid w:val="003609EF"/>
    <w:rsid w:val="0036231A"/>
    <w:rsid w:val="00374DD4"/>
    <w:rsid w:val="003C2DBE"/>
    <w:rsid w:val="003E14EB"/>
    <w:rsid w:val="003E1A36"/>
    <w:rsid w:val="00410371"/>
    <w:rsid w:val="004242F1"/>
    <w:rsid w:val="0042430C"/>
    <w:rsid w:val="00432FF2"/>
    <w:rsid w:val="004803F9"/>
    <w:rsid w:val="00481B4E"/>
    <w:rsid w:val="004A52C6"/>
    <w:rsid w:val="004B5A4B"/>
    <w:rsid w:val="004B75B7"/>
    <w:rsid w:val="004C1777"/>
    <w:rsid w:val="004C5345"/>
    <w:rsid w:val="004D2EEA"/>
    <w:rsid w:val="004D373A"/>
    <w:rsid w:val="004D5235"/>
    <w:rsid w:val="005009D9"/>
    <w:rsid w:val="0051580D"/>
    <w:rsid w:val="00547111"/>
    <w:rsid w:val="00550765"/>
    <w:rsid w:val="00592D74"/>
    <w:rsid w:val="005B045F"/>
    <w:rsid w:val="005B5E27"/>
    <w:rsid w:val="005D305E"/>
    <w:rsid w:val="005E2C44"/>
    <w:rsid w:val="00621188"/>
    <w:rsid w:val="006257ED"/>
    <w:rsid w:val="0063559A"/>
    <w:rsid w:val="0065536E"/>
    <w:rsid w:val="00663852"/>
    <w:rsid w:val="00665C47"/>
    <w:rsid w:val="00695808"/>
    <w:rsid w:val="00695A6C"/>
    <w:rsid w:val="006B46FB"/>
    <w:rsid w:val="006D3B64"/>
    <w:rsid w:val="006E21FB"/>
    <w:rsid w:val="006F4618"/>
    <w:rsid w:val="00734491"/>
    <w:rsid w:val="007629B9"/>
    <w:rsid w:val="00766CCC"/>
    <w:rsid w:val="00776F8E"/>
    <w:rsid w:val="00785599"/>
    <w:rsid w:val="00792342"/>
    <w:rsid w:val="007977A8"/>
    <w:rsid w:val="007B2781"/>
    <w:rsid w:val="007B512A"/>
    <w:rsid w:val="007C2097"/>
    <w:rsid w:val="007D6A07"/>
    <w:rsid w:val="007F7259"/>
    <w:rsid w:val="008040A8"/>
    <w:rsid w:val="00814811"/>
    <w:rsid w:val="008242DA"/>
    <w:rsid w:val="008279FA"/>
    <w:rsid w:val="0083545C"/>
    <w:rsid w:val="00850624"/>
    <w:rsid w:val="008626E7"/>
    <w:rsid w:val="00870EE7"/>
    <w:rsid w:val="0087354D"/>
    <w:rsid w:val="00880A55"/>
    <w:rsid w:val="008850FD"/>
    <w:rsid w:val="008863B9"/>
    <w:rsid w:val="00887DA0"/>
    <w:rsid w:val="00894089"/>
    <w:rsid w:val="008A45A6"/>
    <w:rsid w:val="008B7764"/>
    <w:rsid w:val="008C0146"/>
    <w:rsid w:val="008C1E03"/>
    <w:rsid w:val="008C6CBF"/>
    <w:rsid w:val="008D39FE"/>
    <w:rsid w:val="008D722A"/>
    <w:rsid w:val="008F3789"/>
    <w:rsid w:val="008F686C"/>
    <w:rsid w:val="0091123B"/>
    <w:rsid w:val="009148DE"/>
    <w:rsid w:val="00941E30"/>
    <w:rsid w:val="009525CB"/>
    <w:rsid w:val="009777D9"/>
    <w:rsid w:val="00991B88"/>
    <w:rsid w:val="009A5753"/>
    <w:rsid w:val="009A579D"/>
    <w:rsid w:val="009C4185"/>
    <w:rsid w:val="009C592C"/>
    <w:rsid w:val="009E1913"/>
    <w:rsid w:val="009E1DB6"/>
    <w:rsid w:val="009E26B8"/>
    <w:rsid w:val="009E3297"/>
    <w:rsid w:val="009F734F"/>
    <w:rsid w:val="009F7D16"/>
    <w:rsid w:val="00A1069F"/>
    <w:rsid w:val="00A246B6"/>
    <w:rsid w:val="00A47E70"/>
    <w:rsid w:val="00A50CF0"/>
    <w:rsid w:val="00A7671C"/>
    <w:rsid w:val="00AA2CBC"/>
    <w:rsid w:val="00AC5820"/>
    <w:rsid w:val="00AC6761"/>
    <w:rsid w:val="00AD1CD8"/>
    <w:rsid w:val="00AE1307"/>
    <w:rsid w:val="00AE5F0C"/>
    <w:rsid w:val="00AE7457"/>
    <w:rsid w:val="00B028F4"/>
    <w:rsid w:val="00B13F88"/>
    <w:rsid w:val="00B258BB"/>
    <w:rsid w:val="00B40B74"/>
    <w:rsid w:val="00B42723"/>
    <w:rsid w:val="00B474E6"/>
    <w:rsid w:val="00B52AE7"/>
    <w:rsid w:val="00B67B97"/>
    <w:rsid w:val="00B968C8"/>
    <w:rsid w:val="00BA3EC5"/>
    <w:rsid w:val="00BA51D9"/>
    <w:rsid w:val="00BB5DFC"/>
    <w:rsid w:val="00BB760C"/>
    <w:rsid w:val="00BD279D"/>
    <w:rsid w:val="00BD6BB8"/>
    <w:rsid w:val="00BF50E6"/>
    <w:rsid w:val="00C04B9C"/>
    <w:rsid w:val="00C12D8A"/>
    <w:rsid w:val="00C21E6B"/>
    <w:rsid w:val="00C66BA2"/>
    <w:rsid w:val="00C9393C"/>
    <w:rsid w:val="00C93CF0"/>
    <w:rsid w:val="00C9426A"/>
    <w:rsid w:val="00C95985"/>
    <w:rsid w:val="00CC5026"/>
    <w:rsid w:val="00CC68D0"/>
    <w:rsid w:val="00CF5C18"/>
    <w:rsid w:val="00D03F9A"/>
    <w:rsid w:val="00D06D51"/>
    <w:rsid w:val="00D24991"/>
    <w:rsid w:val="00D50255"/>
    <w:rsid w:val="00D55BE4"/>
    <w:rsid w:val="00D65328"/>
    <w:rsid w:val="00D65AD3"/>
    <w:rsid w:val="00D66520"/>
    <w:rsid w:val="00D9340F"/>
    <w:rsid w:val="00DD1EF6"/>
    <w:rsid w:val="00DE34CF"/>
    <w:rsid w:val="00E13F3D"/>
    <w:rsid w:val="00E34898"/>
    <w:rsid w:val="00E763BF"/>
    <w:rsid w:val="00E9156C"/>
    <w:rsid w:val="00EB09B7"/>
    <w:rsid w:val="00EE7D7C"/>
    <w:rsid w:val="00EF41E9"/>
    <w:rsid w:val="00F25D98"/>
    <w:rsid w:val="00F300FB"/>
    <w:rsid w:val="00F3089A"/>
    <w:rsid w:val="00F35120"/>
    <w:rsid w:val="00F61143"/>
    <w:rsid w:val="00FB5831"/>
    <w:rsid w:val="00FB6386"/>
    <w:rsid w:val="00FD4A11"/>
    <w:rsid w:val="00FD596C"/>
    <w:rsid w:val="00FF1BA1"/>
    <w:rsid w:val="00FF7B0E"/>
    <w:rsid w:val="06BE4945"/>
    <w:rsid w:val="09AD4CDA"/>
    <w:rsid w:val="0EA43F8F"/>
    <w:rsid w:val="11A13D60"/>
    <w:rsid w:val="144277C1"/>
    <w:rsid w:val="14D93DE4"/>
    <w:rsid w:val="18070D64"/>
    <w:rsid w:val="1B996256"/>
    <w:rsid w:val="1BAD475A"/>
    <w:rsid w:val="204C3977"/>
    <w:rsid w:val="25F067DA"/>
    <w:rsid w:val="276E14BD"/>
    <w:rsid w:val="277314C4"/>
    <w:rsid w:val="29315FA2"/>
    <w:rsid w:val="297E60A1"/>
    <w:rsid w:val="2EC8209F"/>
    <w:rsid w:val="2F835747"/>
    <w:rsid w:val="38992266"/>
    <w:rsid w:val="39020F84"/>
    <w:rsid w:val="3ACF12E7"/>
    <w:rsid w:val="3EB079AB"/>
    <w:rsid w:val="3FC20BE2"/>
    <w:rsid w:val="3FDF0BCC"/>
    <w:rsid w:val="40E07A55"/>
    <w:rsid w:val="42CB59A5"/>
    <w:rsid w:val="452C3054"/>
    <w:rsid w:val="45F4643C"/>
    <w:rsid w:val="48BC5483"/>
    <w:rsid w:val="49A826EA"/>
    <w:rsid w:val="4BFE2315"/>
    <w:rsid w:val="4EBD742F"/>
    <w:rsid w:val="4F640995"/>
    <w:rsid w:val="54193FCF"/>
    <w:rsid w:val="594C0C2E"/>
    <w:rsid w:val="5A6901A3"/>
    <w:rsid w:val="5B066738"/>
    <w:rsid w:val="5B8411B1"/>
    <w:rsid w:val="618520C9"/>
    <w:rsid w:val="63F24D50"/>
    <w:rsid w:val="667322A4"/>
    <w:rsid w:val="68915523"/>
    <w:rsid w:val="6F441D17"/>
    <w:rsid w:val="762A586E"/>
    <w:rsid w:val="7CE1676A"/>
    <w:rsid w:val="7D2953E6"/>
    <w:rsid w:val="7DF15B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9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5"/>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63"/>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69"/>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qFormat/>
    <w:uiPriority w:val="0"/>
    <w:rPr>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84"/>
    <w:qFormat/>
    <w:uiPriority w:val="0"/>
    <w:pPr>
      <w:keepNext/>
      <w:keepLines/>
      <w:spacing w:after="0"/>
    </w:pPr>
    <w:rPr>
      <w:rFonts w:ascii="Arial" w:hAnsi="Arial"/>
      <w:sz w:val="18"/>
    </w:rPr>
  </w:style>
  <w:style w:type="paragraph" w:customStyle="1" w:styleId="102">
    <w:name w:val="TF"/>
    <w:basedOn w:val="103"/>
    <w:link w:val="179"/>
    <w:qFormat/>
    <w:uiPriority w:val="0"/>
    <w:pPr>
      <w:keepNext w:val="0"/>
      <w:spacing w:before="0" w:after="240"/>
    </w:pPr>
  </w:style>
  <w:style w:type="paragraph" w:customStyle="1" w:styleId="103">
    <w:name w:val="TH"/>
    <w:basedOn w:val="1"/>
    <w:link w:val="168"/>
    <w:qFormat/>
    <w:uiPriority w:val="0"/>
    <w:pPr>
      <w:keepNext/>
      <w:keepLines/>
      <w:spacing w:before="60"/>
      <w:jc w:val="center"/>
    </w:pPr>
    <w:rPr>
      <w:rFonts w:ascii="Arial" w:hAnsi="Arial"/>
      <w:b/>
    </w:rPr>
  </w:style>
  <w:style w:type="paragraph" w:customStyle="1" w:styleId="104">
    <w:name w:val="NO"/>
    <w:basedOn w:val="1"/>
    <w:link w:val="164"/>
    <w:qFormat/>
    <w:uiPriority w:val="0"/>
    <w:pPr>
      <w:keepLines/>
      <w:ind w:left="1135" w:hanging="851"/>
    </w:pPr>
  </w:style>
  <w:style w:type="paragraph" w:customStyle="1" w:styleId="105">
    <w:name w:val="EX"/>
    <w:basedOn w:val="1"/>
    <w:link w:val="18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81"/>
    <w:qFormat/>
    <w:uiPriority w:val="0"/>
    <w:rPr>
      <w:color w:val="FF0000"/>
    </w:rPr>
  </w:style>
  <w:style w:type="paragraph" w:customStyle="1" w:styleId="123">
    <w:name w:val="B1"/>
    <w:basedOn w:val="15"/>
    <w:link w:val="176"/>
    <w:qFormat/>
    <w:uiPriority w:val="0"/>
  </w:style>
  <w:style w:type="paragraph" w:customStyle="1" w:styleId="124">
    <w:name w:val="B2"/>
    <w:basedOn w:val="14"/>
    <w:link w:val="17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页眉 字符"/>
    <w:link w:val="62"/>
    <w:qFormat/>
    <w:uiPriority w:val="0"/>
    <w:rPr>
      <w:rFonts w:ascii="Arial" w:hAnsi="Arial"/>
      <w:b/>
      <w:sz w:val="18"/>
      <w:lang w:val="en-GB"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4"/>
    <w:qFormat/>
    <w:uiPriority w:val="0"/>
    <w:rPr>
      <w:rFonts w:ascii="Times New Roman" w:hAnsi="Times New Roman"/>
      <w:lang w:val="en-GB" w:eastAsia="en-US"/>
    </w:rPr>
  </w:style>
  <w:style w:type="character" w:customStyle="1" w:styleId="134">
    <w:name w:val="正文文本 2 字符"/>
    <w:basedOn w:val="91"/>
    <w:link w:val="78"/>
    <w:semiHidden/>
    <w:qFormat/>
    <w:uiPriority w:val="0"/>
    <w:rPr>
      <w:rFonts w:ascii="Times New Roman" w:hAnsi="Times New Roman"/>
      <w:lang w:val="en-GB" w:eastAsia="en-US"/>
    </w:rPr>
  </w:style>
  <w:style w:type="character" w:customStyle="1" w:styleId="135">
    <w:name w:val="正文文本 3 字符"/>
    <w:basedOn w:val="91"/>
    <w:link w:val="42"/>
    <w:semiHidden/>
    <w:qFormat/>
    <w:uiPriority w:val="0"/>
    <w:rPr>
      <w:rFonts w:ascii="Times New Roman" w:hAnsi="Times New Roman"/>
      <w:sz w:val="16"/>
      <w:szCs w:val="16"/>
      <w:lang w:val="en-GB" w:eastAsia="en-US"/>
    </w:rPr>
  </w:style>
  <w:style w:type="character" w:customStyle="1" w:styleId="136">
    <w:name w:val="正文首行缩进 字符"/>
    <w:basedOn w:val="133"/>
    <w:link w:val="87"/>
    <w:qFormat/>
    <w:uiPriority w:val="0"/>
    <w:rPr>
      <w:rFonts w:ascii="Times New Roman" w:hAnsi="Times New Roman"/>
      <w:lang w:val="en-GB" w:eastAsia="en-US"/>
    </w:rPr>
  </w:style>
  <w:style w:type="character" w:customStyle="1" w:styleId="137">
    <w:name w:val="正文文本缩进 字符"/>
    <w:basedOn w:val="91"/>
    <w:link w:val="45"/>
    <w:semiHidden/>
    <w:qFormat/>
    <w:uiPriority w:val="0"/>
    <w:rPr>
      <w:rFonts w:ascii="Times New Roman" w:hAnsi="Times New Roman"/>
      <w:lang w:val="en-GB" w:eastAsia="en-US"/>
    </w:rPr>
  </w:style>
  <w:style w:type="character" w:customStyle="1" w:styleId="138">
    <w:name w:val="正文首行缩进 2 字符"/>
    <w:basedOn w:val="137"/>
    <w:link w:val="88"/>
    <w:semiHidden/>
    <w:qFormat/>
    <w:uiPriority w:val="0"/>
    <w:rPr>
      <w:rFonts w:ascii="Times New Roman" w:hAnsi="Times New Roman"/>
      <w:lang w:val="en-GB" w:eastAsia="en-US"/>
    </w:rPr>
  </w:style>
  <w:style w:type="character" w:customStyle="1" w:styleId="139">
    <w:name w:val="正文文本缩进 2 字符"/>
    <w:basedOn w:val="91"/>
    <w:link w:val="57"/>
    <w:semiHidden/>
    <w:qFormat/>
    <w:uiPriority w:val="0"/>
    <w:rPr>
      <w:rFonts w:ascii="Times New Roman" w:hAnsi="Times New Roman"/>
      <w:lang w:val="en-GB" w:eastAsia="en-US"/>
    </w:rPr>
  </w:style>
  <w:style w:type="character" w:customStyle="1" w:styleId="140">
    <w:name w:val="正文文本缩进 3 字符"/>
    <w:basedOn w:val="91"/>
    <w:link w:val="73"/>
    <w:semiHidden/>
    <w:qFormat/>
    <w:uiPriority w:val="0"/>
    <w:rPr>
      <w:rFonts w:ascii="Times New Roman" w:hAnsi="Times New Roman"/>
      <w:sz w:val="16"/>
      <w:szCs w:val="16"/>
      <w:lang w:val="en-GB" w:eastAsia="en-US"/>
    </w:rPr>
  </w:style>
  <w:style w:type="character" w:customStyle="1" w:styleId="141">
    <w:name w:val="结束语 字符"/>
    <w:basedOn w:val="91"/>
    <w:link w:val="43"/>
    <w:semiHidden/>
    <w:qFormat/>
    <w:uiPriority w:val="0"/>
    <w:rPr>
      <w:rFonts w:ascii="Times New Roman" w:hAnsi="Times New Roman"/>
      <w:lang w:val="en-GB" w:eastAsia="en-US"/>
    </w:rPr>
  </w:style>
  <w:style w:type="character" w:customStyle="1" w:styleId="142">
    <w:name w:val="日期 字符"/>
    <w:basedOn w:val="91"/>
    <w:link w:val="56"/>
    <w:qFormat/>
    <w:uiPriority w:val="0"/>
    <w:rPr>
      <w:rFonts w:ascii="Times New Roman" w:hAnsi="Times New Roman"/>
      <w:lang w:val="en-GB" w:eastAsia="en-US"/>
    </w:rPr>
  </w:style>
  <w:style w:type="character" w:customStyle="1" w:styleId="143">
    <w:name w:val="电子邮件签名 字符"/>
    <w:basedOn w:val="91"/>
    <w:link w:val="32"/>
    <w:semiHidden/>
    <w:qFormat/>
    <w:uiPriority w:val="0"/>
    <w:rPr>
      <w:rFonts w:ascii="Times New Roman" w:hAnsi="Times New Roman"/>
      <w:lang w:val="en-GB" w:eastAsia="en-US"/>
    </w:rPr>
  </w:style>
  <w:style w:type="character" w:customStyle="1" w:styleId="144">
    <w:name w:val="尾注文本 字符"/>
    <w:basedOn w:val="91"/>
    <w:link w:val="58"/>
    <w:semiHidden/>
    <w:qFormat/>
    <w:uiPriority w:val="0"/>
    <w:rPr>
      <w:rFonts w:ascii="Times New Roman" w:hAnsi="Times New Roman"/>
      <w:lang w:val="en-GB" w:eastAsia="en-US"/>
    </w:rPr>
  </w:style>
  <w:style w:type="character" w:customStyle="1" w:styleId="145">
    <w:name w:val="HTML 地址 字符"/>
    <w:basedOn w:val="91"/>
    <w:link w:val="49"/>
    <w:semiHidden/>
    <w:qFormat/>
    <w:uiPriority w:val="0"/>
    <w:rPr>
      <w:rFonts w:ascii="Times New Roman" w:hAnsi="Times New Roman"/>
      <w:i/>
      <w:iCs/>
      <w:lang w:val="en-GB" w:eastAsia="en-US"/>
    </w:rPr>
  </w:style>
  <w:style w:type="character" w:customStyle="1" w:styleId="146">
    <w:name w:val="HTML 预设格式 字符"/>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字符"/>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字符"/>
    <w:basedOn w:val="91"/>
    <w:link w:val="2"/>
    <w:semiHidden/>
    <w:qFormat/>
    <w:uiPriority w:val="0"/>
    <w:rPr>
      <w:rFonts w:ascii="Consolas" w:hAnsi="Consolas"/>
      <w:lang w:val="en-GB" w:eastAsia="en-US"/>
    </w:rPr>
  </w:style>
  <w:style w:type="character" w:customStyle="1" w:styleId="151">
    <w:name w:val="信息标题 字符"/>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注释标题 字符"/>
    <w:basedOn w:val="91"/>
    <w:link w:val="26"/>
    <w:semiHidden/>
    <w:qFormat/>
    <w:uiPriority w:val="0"/>
    <w:rPr>
      <w:rFonts w:ascii="Times New Roman" w:hAnsi="Times New Roman"/>
      <w:lang w:val="en-GB" w:eastAsia="en-US"/>
    </w:rPr>
  </w:style>
  <w:style w:type="character" w:customStyle="1" w:styleId="154">
    <w:name w:val="纯文本 字符"/>
    <w:basedOn w:val="91"/>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字符"/>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字符"/>
    <w:basedOn w:val="91"/>
    <w:link w:val="41"/>
    <w:qFormat/>
    <w:uiPriority w:val="0"/>
    <w:rPr>
      <w:rFonts w:ascii="Times New Roman" w:hAnsi="Times New Roman"/>
      <w:lang w:val="en-GB" w:eastAsia="en-US"/>
    </w:rPr>
  </w:style>
  <w:style w:type="character" w:customStyle="1" w:styleId="158">
    <w:name w:val="签名 字符"/>
    <w:basedOn w:val="91"/>
    <w:link w:val="64"/>
    <w:semiHidden/>
    <w:qFormat/>
    <w:uiPriority w:val="0"/>
    <w:rPr>
      <w:rFonts w:ascii="Times New Roman" w:hAnsi="Times New Roman"/>
      <w:lang w:val="en-GB" w:eastAsia="en-US"/>
    </w:rPr>
  </w:style>
  <w:style w:type="character" w:customStyle="1" w:styleId="159">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B1+"/>
    <w:basedOn w:val="123"/>
    <w:link w:val="171"/>
    <w:qFormat/>
    <w:uiPriority w:val="0"/>
    <w:pPr>
      <w:numPr>
        <w:ilvl w:val="0"/>
        <w:numId w:val="4"/>
      </w:numPr>
      <w:overflowPunct w:val="0"/>
      <w:autoSpaceDE w:val="0"/>
      <w:autoSpaceDN w:val="0"/>
      <w:adjustRightInd w:val="0"/>
      <w:textAlignment w:val="baseline"/>
    </w:pPr>
  </w:style>
  <w:style w:type="character" w:customStyle="1" w:styleId="163">
    <w:name w:val="批注框文本 字符"/>
    <w:link w:val="60"/>
    <w:qFormat/>
    <w:uiPriority w:val="0"/>
    <w:rPr>
      <w:rFonts w:ascii="Tahoma" w:hAnsi="Tahoma" w:cs="Tahoma"/>
      <w:sz w:val="16"/>
      <w:szCs w:val="16"/>
      <w:lang w:val="en-GB" w:eastAsia="en-US"/>
    </w:rPr>
  </w:style>
  <w:style w:type="character" w:customStyle="1" w:styleId="164">
    <w:name w:val="NO Char"/>
    <w:link w:val="104"/>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paragraph" w:customStyle="1" w:styleId="167">
    <w:name w:val="修订1"/>
    <w:hidden/>
    <w:semiHidden/>
    <w:qFormat/>
    <w:uiPriority w:val="99"/>
    <w:rPr>
      <w:rFonts w:ascii="Times New Roman" w:hAnsi="Times New Roman" w:eastAsia="Times New Roman" w:cs="Times New Roman"/>
      <w:lang w:val="en-GB" w:eastAsia="en-US" w:bidi="ar-SA"/>
    </w:rPr>
  </w:style>
  <w:style w:type="character" w:customStyle="1" w:styleId="168">
    <w:name w:val="TH Char"/>
    <w:link w:val="103"/>
    <w:qFormat/>
    <w:uiPriority w:val="0"/>
    <w:rPr>
      <w:rFonts w:ascii="Arial" w:hAnsi="Arial"/>
      <w:b/>
      <w:lang w:val="en-GB" w:eastAsia="en-US"/>
    </w:rPr>
  </w:style>
  <w:style w:type="character" w:customStyle="1" w:styleId="169">
    <w:name w:val="脚注文本 字符"/>
    <w:link w:val="70"/>
    <w:semiHidden/>
    <w:qFormat/>
    <w:uiPriority w:val="0"/>
    <w:rPr>
      <w:rFonts w:ascii="Times New Roman" w:hAnsi="Times New Roman"/>
      <w:sz w:val="16"/>
      <w:lang w:val="en-GB" w:eastAsia="en-US"/>
    </w:rPr>
  </w:style>
  <w:style w:type="paragraph" w:customStyle="1" w:styleId="17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1">
    <w:name w:val="B1+ Car"/>
    <w:link w:val="162"/>
    <w:qFormat/>
    <w:uiPriority w:val="0"/>
    <w:rPr>
      <w:rFonts w:ascii="Times New Roman" w:hAnsi="Times New Roman"/>
      <w:lang w:val="en-GB" w:eastAsia="en-US"/>
    </w:rPr>
  </w:style>
  <w:style w:type="character" w:customStyle="1" w:styleId="172">
    <w:name w:val="TAH Car"/>
    <w:link w:val="99"/>
    <w:qFormat/>
    <w:uiPriority w:val="0"/>
    <w:rPr>
      <w:rFonts w:ascii="Arial" w:hAnsi="Arial"/>
      <w:b/>
      <w:sz w:val="18"/>
      <w:lang w:val="en-GB" w:eastAsia="en-US"/>
    </w:rPr>
  </w:style>
  <w:style w:type="character" w:styleId="173">
    <w:name w:val="Placeholder Text"/>
    <w:semiHidden/>
    <w:qFormat/>
    <w:uiPriority w:val="99"/>
    <w:rPr>
      <w:color w:val="808080"/>
    </w:rPr>
  </w:style>
  <w:style w:type="character" w:customStyle="1" w:styleId="174">
    <w:name w:val="标题 2 字符"/>
    <w:link w:val="4"/>
    <w:qFormat/>
    <w:uiPriority w:val="0"/>
    <w:rPr>
      <w:rFonts w:ascii="Arial" w:hAnsi="Arial"/>
      <w:sz w:val="32"/>
      <w:lang w:val="en-GB" w:eastAsia="en-US"/>
    </w:rPr>
  </w:style>
  <w:style w:type="character" w:customStyle="1" w:styleId="175">
    <w:name w:val="标题 3 字符"/>
    <w:link w:val="5"/>
    <w:qFormat/>
    <w:uiPriority w:val="0"/>
    <w:rPr>
      <w:rFonts w:ascii="Arial" w:hAnsi="Arial"/>
      <w:sz w:val="28"/>
      <w:lang w:val="en-GB" w:eastAsia="en-US"/>
    </w:rPr>
  </w:style>
  <w:style w:type="character" w:customStyle="1" w:styleId="176">
    <w:name w:val="B1 Char1"/>
    <w:link w:val="123"/>
    <w:qFormat/>
    <w:locked/>
    <w:uiPriority w:val="0"/>
    <w:rPr>
      <w:rFonts w:ascii="Times New Roman" w:hAnsi="Times New Roman"/>
      <w:lang w:val="en-GB" w:eastAsia="en-US"/>
    </w:rPr>
  </w:style>
  <w:style w:type="character" w:customStyle="1" w:styleId="177">
    <w:name w:val="B1 Char"/>
    <w:qFormat/>
    <w:uiPriority w:val="0"/>
    <w:rPr>
      <w:rFonts w:ascii="Times New Roman" w:hAnsi="Times New Roman"/>
      <w:lang w:val="en-GB"/>
    </w:rPr>
  </w:style>
  <w:style w:type="character" w:customStyle="1" w:styleId="178">
    <w:name w:val="B2 Char"/>
    <w:link w:val="124"/>
    <w:qFormat/>
    <w:uiPriority w:val="0"/>
    <w:rPr>
      <w:rFonts w:ascii="Times New Roman" w:hAnsi="Times New Roman"/>
      <w:lang w:val="en-GB" w:eastAsia="en-US"/>
    </w:rPr>
  </w:style>
  <w:style w:type="character" w:customStyle="1" w:styleId="179">
    <w:name w:val="TF (文字)"/>
    <w:link w:val="102"/>
    <w:qFormat/>
    <w:uiPriority w:val="0"/>
    <w:rPr>
      <w:rFonts w:ascii="Arial" w:hAnsi="Arial"/>
      <w:b/>
      <w:lang w:val="en-GB" w:eastAsia="en-US"/>
    </w:rPr>
  </w:style>
  <w:style w:type="character" w:customStyle="1" w:styleId="180">
    <w:name w:val="EX Char"/>
    <w:link w:val="105"/>
    <w:qFormat/>
    <w:locked/>
    <w:uiPriority w:val="0"/>
    <w:rPr>
      <w:rFonts w:ascii="Times New Roman" w:hAnsi="Times New Roman"/>
      <w:lang w:val="en-GB" w:eastAsia="en-US"/>
    </w:rPr>
  </w:style>
  <w:style w:type="character" w:customStyle="1" w:styleId="181">
    <w:name w:val="EN Char"/>
    <w:link w:val="122"/>
    <w:qFormat/>
    <w:locked/>
    <w:uiPriority w:val="0"/>
    <w:rPr>
      <w:rFonts w:ascii="Times New Roman" w:hAnsi="Times New Roman"/>
      <w:color w:val="FF0000"/>
      <w:lang w:val="en-GB" w:eastAsia="en-US"/>
    </w:rPr>
  </w:style>
  <w:style w:type="character" w:customStyle="1" w:styleId="182">
    <w:name w:val="NO Zchn"/>
    <w:qFormat/>
    <w:uiPriority w:val="0"/>
    <w:rPr>
      <w:rFonts w:ascii="Times New Roman" w:hAnsi="Times New Roman"/>
      <w:lang w:val="en-GB" w:eastAsia="en-US"/>
    </w:rPr>
  </w:style>
  <w:style w:type="character" w:customStyle="1" w:styleId="183">
    <w:name w:val="TF Char"/>
    <w:qFormat/>
    <w:uiPriority w:val="0"/>
    <w:rPr>
      <w:rFonts w:ascii="Arial" w:hAnsi="Arial"/>
      <w:b/>
      <w:lang w:val="en-GB"/>
    </w:rPr>
  </w:style>
  <w:style w:type="character" w:customStyle="1" w:styleId="184">
    <w:name w:val="TAL Zchn"/>
    <w:link w:val="101"/>
    <w:qFormat/>
    <w:uiPriority w:val="0"/>
    <w:rPr>
      <w:rFonts w:ascii="Arial" w:hAnsi="Arial"/>
      <w:sz w:val="18"/>
      <w:lang w:val="en-GB" w:eastAsia="en-US"/>
    </w:rPr>
  </w:style>
  <w:style w:type="character" w:customStyle="1" w:styleId="185">
    <w:name w:val="Editor's Note Char Char"/>
    <w:qFormat/>
    <w:locked/>
    <w:uiPriority w:val="0"/>
    <w:rPr>
      <w:color w:val="FF0000"/>
      <w:lang w:val="en-GB"/>
    </w:rPr>
  </w:style>
  <w:style w:type="character" w:customStyle="1" w:styleId="186">
    <w:name w:val="标题 1 字符"/>
    <w:link w:val="3"/>
    <w:qFormat/>
    <w:uiPriority w:val="0"/>
    <w:rPr>
      <w:rFonts w:ascii="Arial" w:hAnsi="Arial"/>
      <w:sz w:val="36"/>
      <w:lang w:val="en-GB" w:eastAsia="en-US"/>
    </w:rPr>
  </w:style>
  <w:style w:type="character" w:customStyle="1" w:styleId="187">
    <w:name w:val="标题 8 字符"/>
    <w:link w:val="11"/>
    <w:qFormat/>
    <w:uiPriority w:val="0"/>
    <w:rPr>
      <w:rFonts w:ascii="Arial" w:hAnsi="Arial"/>
      <w:sz w:val="36"/>
      <w:lang w:val="en-GB" w:eastAsia="en-US"/>
    </w:rPr>
  </w:style>
  <w:style w:type="character" w:customStyle="1" w:styleId="188">
    <w:name w:val="normaltextrun"/>
    <w:basedOn w:val="91"/>
    <w:qFormat/>
    <w:uiPriority w:val="0"/>
  </w:style>
  <w:style w:type="character" w:customStyle="1" w:styleId="189">
    <w:name w:val="文档结构图 字符"/>
    <w:link w:val="37"/>
    <w:semiHidden/>
    <w:qFormat/>
    <w:uiPriority w:val="0"/>
    <w:rPr>
      <w:rFonts w:ascii="Tahoma" w:hAnsi="Tahoma" w:cs="Tahoma"/>
      <w:shd w:val="clear" w:color="auto" w:fill="000080"/>
      <w:lang w:val="en-GB" w:eastAsia="en-US"/>
    </w:rPr>
  </w:style>
  <w:style w:type="character" w:customStyle="1" w:styleId="190">
    <w:name w:val="标题 4 字符"/>
    <w:link w:val="6"/>
    <w:qFormat/>
    <w:locked/>
    <w:uiPriority w:val="0"/>
    <w:rPr>
      <w:rFonts w:ascii="Arial" w:hAnsi="Arial"/>
      <w:sz w:val="24"/>
      <w:lang w:val="en-GB" w:eastAsia="en-US"/>
    </w:rPr>
  </w:style>
  <w:style w:type="character" w:customStyle="1" w:styleId="191">
    <w:name w:val="ui-provider"/>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C558E-81DB-4A44-898E-A86747F222BF}">
  <ds:schemaRefs/>
</ds:datastoreItem>
</file>

<file path=customXml/itemProps2.xml><?xml version="1.0" encoding="utf-8"?>
<ds:datastoreItem xmlns:ds="http://schemas.openxmlformats.org/officeDocument/2006/customXml" ds:itemID="{196FDABA-8F43-4333-BBBB-44464A12F73B}">
  <ds:schemaRefs/>
</ds:datastoreItem>
</file>

<file path=customXml/itemProps3.xml><?xml version="1.0" encoding="utf-8"?>
<ds:datastoreItem xmlns:ds="http://schemas.openxmlformats.org/officeDocument/2006/customXml" ds:itemID="{B10EEB01-C7F0-4961-8604-A0E0EE796D8C}">
  <ds:schemaRefs/>
</ds:datastoreItem>
</file>

<file path=customXml/itemProps4.xml><?xml version="1.0" encoding="utf-8"?>
<ds:datastoreItem xmlns:ds="http://schemas.openxmlformats.org/officeDocument/2006/customXml" ds:itemID="{B02D6039-B948-4F8E-A888-13AE82E61289}">
  <ds:schemaRefs/>
</ds:datastoreItem>
</file>

<file path=customXml/itemProps5.xml><?xml version="1.0" encoding="utf-8"?>
<ds:datastoreItem xmlns:ds="http://schemas.openxmlformats.org/officeDocument/2006/customXml" ds:itemID="{CB38A5D2-EEE1-4903-A9FA-0D0873364791}">
  <ds:schemaRefs/>
</ds:datastoreItem>
</file>

<file path=customXml/itemProps6.xml><?xml version="1.0" encoding="utf-8"?>
<ds:datastoreItem xmlns:ds="http://schemas.openxmlformats.org/officeDocument/2006/customXml" ds:itemID="{64B9CA65-6448-4680-851E-7EF6A092B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1955</Words>
  <Characters>11145</Characters>
  <Lines>92</Lines>
  <Paragraphs>26</Paragraphs>
  <TotalTime>14</TotalTime>
  <ScaleCrop>false</ScaleCrop>
  <LinksUpToDate>false</LinksUpToDate>
  <CharactersWithSpaces>13074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2023-03-08T12:02:00Z</dcterms:created>
  <dc:creator>Michael Sanders, John M Meredith</dc:creator>
  <cp:lastModifiedBy>2</cp:lastModifiedBy>
  <cp:lastPrinted>2411-12-31T15:59:00Z</cp:lastPrinted>
  <dcterms:modified xsi:type="dcterms:W3CDTF">2023-08-18T11:53:28Z</dcterms:modified>
  <dc:title>MTG_TITLE</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2052-11.8.2.12085</vt:lpwstr>
  </property>
  <property fmtid="{D5CDD505-2E9C-101B-9397-08002B2CF9AE}" pid="33" name="ICV">
    <vt:lpwstr>34081E17694D4C8483DE2404B750C0A0</vt:lpwstr>
  </property>
</Properties>
</file>